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35FF" w14:textId="77777777" w:rsidR="00A12E0C" w:rsidRDefault="00A12E0C" w:rsidP="00A12E0C">
      <w:pPr>
        <w:tabs>
          <w:tab w:val="right" w:pos="927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6D71FD" wp14:editId="4FC3D0DF">
            <wp:simplePos x="0" y="0"/>
            <wp:positionH relativeFrom="margin">
              <wp:posOffset>-137160</wp:posOffset>
            </wp:positionH>
            <wp:positionV relativeFrom="paragraph">
              <wp:posOffset>0</wp:posOffset>
            </wp:positionV>
            <wp:extent cx="2667000" cy="1066800"/>
            <wp:effectExtent l="0" t="0" r="0" b="0"/>
            <wp:wrapTight wrapText="bothSides">
              <wp:wrapPolygon edited="0">
                <wp:start x="3549" y="2314"/>
                <wp:lineTo x="2777" y="3471"/>
                <wp:lineTo x="1080" y="7714"/>
                <wp:lineTo x="1080" y="11957"/>
                <wp:lineTo x="1543" y="16586"/>
                <wp:lineTo x="3086" y="18514"/>
                <wp:lineTo x="3857" y="19286"/>
                <wp:lineTo x="4629" y="19286"/>
                <wp:lineTo x="20829" y="18129"/>
                <wp:lineTo x="20829" y="15814"/>
                <wp:lineTo x="20057" y="14271"/>
                <wp:lineTo x="20057" y="10800"/>
                <wp:lineTo x="7869" y="9257"/>
                <wp:lineTo x="8023" y="7714"/>
                <wp:lineTo x="6171" y="3471"/>
                <wp:lineTo x="5246" y="2314"/>
                <wp:lineTo x="3549" y="2314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4E45754B" w14:textId="77777777" w:rsidR="00A12E0C" w:rsidRDefault="00A12E0C" w:rsidP="00A12E0C">
      <w:pPr>
        <w:tabs>
          <w:tab w:val="right" w:pos="9270"/>
        </w:tabs>
        <w:spacing w:after="0" w:line="240" w:lineRule="auto"/>
      </w:pPr>
    </w:p>
    <w:p w14:paraId="4A6211F2" w14:textId="59B18E4E" w:rsidR="0074005F" w:rsidRDefault="00A12E0C" w:rsidP="00A12E0C">
      <w:pPr>
        <w:tabs>
          <w:tab w:val="right" w:pos="9270"/>
        </w:tabs>
        <w:spacing w:after="0" w:line="240" w:lineRule="auto"/>
      </w:pPr>
      <w:r>
        <w:tab/>
        <w:t>285 Washington St, Suite 4</w:t>
      </w:r>
    </w:p>
    <w:p w14:paraId="577E6A72" w14:textId="3580C528" w:rsidR="00A12E0C" w:rsidRDefault="00A12E0C" w:rsidP="00A12E0C">
      <w:pPr>
        <w:tabs>
          <w:tab w:val="right" w:pos="9270"/>
        </w:tabs>
        <w:spacing w:after="0" w:line="240" w:lineRule="auto"/>
      </w:pPr>
      <w:r>
        <w:tab/>
        <w:t>Easton, MA 02356</w:t>
      </w:r>
    </w:p>
    <w:p w14:paraId="11CC6585" w14:textId="52D4255E" w:rsidR="00A12E0C" w:rsidRDefault="00A12E0C" w:rsidP="00A12E0C">
      <w:pPr>
        <w:tabs>
          <w:tab w:val="right" w:pos="9270"/>
        </w:tabs>
        <w:spacing w:after="0" w:line="240" w:lineRule="auto"/>
      </w:pPr>
      <w:r>
        <w:tab/>
        <w:t>508-230-2323</w:t>
      </w:r>
    </w:p>
    <w:p w14:paraId="3836B29D" w14:textId="77777777" w:rsidR="00A12E0C" w:rsidRPr="00B01C45" w:rsidRDefault="00A12E0C">
      <w:pPr>
        <w:rPr>
          <w:sz w:val="30"/>
          <w:szCs w:val="30"/>
        </w:rPr>
      </w:pPr>
    </w:p>
    <w:p w14:paraId="3C95F2FC" w14:textId="1631330B" w:rsidR="00A12E0C" w:rsidRPr="00B01C45" w:rsidRDefault="00616065" w:rsidP="00A12E0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Privacy Practices Notice (HIPPA) - Abbreviated</w:t>
      </w:r>
    </w:p>
    <w:p w14:paraId="201157ED" w14:textId="0CC52844" w:rsidR="00A12E0C" w:rsidRPr="003D4C38" w:rsidRDefault="00A12E0C">
      <w:pPr>
        <w:rPr>
          <w:i/>
          <w:iCs/>
        </w:rPr>
      </w:pPr>
      <w:r w:rsidRPr="003D4C38">
        <w:rPr>
          <w:i/>
          <w:iCs/>
        </w:rPr>
        <w:t>Three Trees Physical Therapy’s policies related to the use and disclosure of private health information for treatment, payment, or healthcare operations.</w:t>
      </w:r>
    </w:p>
    <w:p w14:paraId="723D0BC3" w14:textId="539CC3B1" w:rsidR="002E46A7" w:rsidRDefault="00616065">
      <w:r>
        <w:t xml:space="preserve">As part of patient treatment, Three Trees Physical Therapy originates and maintains paper and/or electronic records describing patient contact </w:t>
      </w:r>
      <w:r w:rsidR="000275F0">
        <w:t xml:space="preserve">information, federal and insurance identifiers, </w:t>
      </w:r>
      <w:r>
        <w:t>health history, symptoms, examination and test results, diagnoses, treatment, and any plans for future care or treatment.  This information is used to:</w:t>
      </w:r>
    </w:p>
    <w:p w14:paraId="1A9EF720" w14:textId="55F66BF1" w:rsidR="002E46A7" w:rsidRDefault="002E46A7" w:rsidP="003D4C38">
      <w:pPr>
        <w:pStyle w:val="ListParagraph"/>
        <w:numPr>
          <w:ilvl w:val="0"/>
          <w:numId w:val="1"/>
        </w:numPr>
      </w:pPr>
      <w:r>
        <w:t>Conduct, plan, and direct my treatment and follow-up among the multiple healthcare providers who may be involved in that treatment, directly and indirectly.</w:t>
      </w:r>
    </w:p>
    <w:p w14:paraId="6997E29A" w14:textId="24CEB262" w:rsidR="002E46A7" w:rsidRDefault="002E46A7" w:rsidP="003D4C38">
      <w:pPr>
        <w:pStyle w:val="ListParagraph"/>
        <w:numPr>
          <w:ilvl w:val="0"/>
          <w:numId w:val="1"/>
        </w:numPr>
      </w:pPr>
      <w:r>
        <w:t>Obtain payment from third-party payers.</w:t>
      </w:r>
    </w:p>
    <w:p w14:paraId="4D565041" w14:textId="213AF368" w:rsidR="002E46A7" w:rsidRDefault="002E46A7" w:rsidP="003D4C38">
      <w:pPr>
        <w:pStyle w:val="ListParagraph"/>
        <w:numPr>
          <w:ilvl w:val="0"/>
          <w:numId w:val="1"/>
        </w:numPr>
      </w:pPr>
      <w:r>
        <w:t>Conduct normal healthcare operations, such as quality assessments and physician certifications.</w:t>
      </w:r>
    </w:p>
    <w:p w14:paraId="707A88D3" w14:textId="4BA530A8" w:rsidR="002E46A7" w:rsidRDefault="00FE4FEF">
      <w:r>
        <w:t xml:space="preserve">Should it become necessary to disclose patients’ protected information to another health provider or </w:t>
      </w:r>
      <w:proofErr w:type="gramStart"/>
      <w:r>
        <w:t>third party</w:t>
      </w:r>
      <w:proofErr w:type="gramEnd"/>
      <w:r>
        <w:t xml:space="preserve"> payer for the above purposes, such as disclosure for these permitted uses, it may be transmitted via mail, telephone, fax and/or secure internet connection.</w:t>
      </w:r>
    </w:p>
    <w:p w14:paraId="1B488D47" w14:textId="50CD3D78" w:rsidR="00FE4FEF" w:rsidRDefault="00FE4FEF">
      <w:r>
        <w:t xml:space="preserve">If the patient objects to these practices, they must submit their request for changes in the use of their protected information in writing.  Receipt of such a request </w:t>
      </w:r>
      <w:r w:rsidR="004F2B66">
        <w:t xml:space="preserve">will be </w:t>
      </w:r>
      <w:proofErr w:type="gramStart"/>
      <w:r w:rsidR="004F2B66">
        <w:t>reviewed, but</w:t>
      </w:r>
      <w:proofErr w:type="gramEnd"/>
      <w:r w:rsidR="004F2B66">
        <w:t xml:space="preserve"> </w:t>
      </w:r>
      <w:r>
        <w:t>does not guarantee the ability of Three Trees Physical Therapy to</w:t>
      </w:r>
      <w:r w:rsidR="004F2B66">
        <w:t xml:space="preserve"> comply.  The patient will be notified of the result of the review in writing.</w:t>
      </w:r>
    </w:p>
    <w:p w14:paraId="6614A385" w14:textId="123F99C2" w:rsidR="00520F75" w:rsidRPr="00942492" w:rsidRDefault="004F2B66" w:rsidP="00942492">
      <w:pPr>
        <w:spacing w:after="0"/>
        <w:jc w:val="center"/>
        <w:rPr>
          <w:b/>
          <w:bCs/>
        </w:rPr>
      </w:pPr>
      <w:r w:rsidRPr="00942492">
        <w:rPr>
          <w:b/>
          <w:bCs/>
        </w:rPr>
        <w:t>Three Trees Physical Therapy maintains a full Privacy Protection Policy, which may be viewed at any time, or a paper copy supplied upon request.</w:t>
      </w:r>
    </w:p>
    <w:p w14:paraId="7C74BBDE" w14:textId="308FBCA4" w:rsidR="00BB783F" w:rsidRDefault="00BB783F"/>
    <w:sectPr w:rsidR="00BB783F" w:rsidSect="00A1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554B0"/>
    <w:multiLevelType w:val="hybridMultilevel"/>
    <w:tmpl w:val="62668044"/>
    <w:lvl w:ilvl="0" w:tplc="D6586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A7"/>
    <w:rsid w:val="000275F0"/>
    <w:rsid w:val="00075D5A"/>
    <w:rsid w:val="002E46A7"/>
    <w:rsid w:val="003D4C38"/>
    <w:rsid w:val="004F2B66"/>
    <w:rsid w:val="00520F75"/>
    <w:rsid w:val="00616065"/>
    <w:rsid w:val="0074005F"/>
    <w:rsid w:val="00942492"/>
    <w:rsid w:val="00A12E0C"/>
    <w:rsid w:val="00B01C45"/>
    <w:rsid w:val="00BB783F"/>
    <w:rsid w:val="00C938C2"/>
    <w:rsid w:val="00F94399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7015"/>
  <w15:chartTrackingRefBased/>
  <w15:docId w15:val="{91827A2C-C729-4F07-B0AA-7E87D1BC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Teresia McCarthy</cp:lastModifiedBy>
  <cp:revision>2</cp:revision>
  <dcterms:created xsi:type="dcterms:W3CDTF">2022-02-08T08:12:00Z</dcterms:created>
  <dcterms:modified xsi:type="dcterms:W3CDTF">2022-02-08T08:12:00Z</dcterms:modified>
</cp:coreProperties>
</file>